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346F8" w14:textId="77777777" w:rsidR="00993675" w:rsidRPr="00993675" w:rsidRDefault="003B4F4F" w:rsidP="00993675">
      <w:pPr>
        <w:pStyle w:val="Nadpis1"/>
        <w:pBdr>
          <w:bottom w:val="single" w:sz="6" w:space="1" w:color="auto"/>
        </w:pBdr>
        <w:rPr>
          <w:rFonts w:asciiTheme="minorHAnsi" w:hAnsiTheme="minorHAnsi"/>
          <w:color w:val="808080" w:themeColor="background1" w:themeShade="80"/>
          <w:sz w:val="24"/>
          <w:szCs w:val="24"/>
        </w:rPr>
      </w:pPr>
      <w:r w:rsidRPr="00993675">
        <w:rPr>
          <w:rFonts w:asciiTheme="minorHAnsi" w:hAnsiTheme="minorHAnsi"/>
          <w:color w:val="808080" w:themeColor="background1" w:themeShade="80"/>
          <w:sz w:val="24"/>
          <w:szCs w:val="24"/>
        </w:rPr>
        <w:t>TISKOVÁ ZPRÁVA</w:t>
      </w:r>
      <w:r w:rsidR="00EA4E67" w:rsidRPr="00993675">
        <w:rPr>
          <w:rFonts w:asciiTheme="minorHAnsi" w:hAnsiTheme="minorHAnsi"/>
          <w:color w:val="808080" w:themeColor="background1" w:themeShade="80"/>
          <w:sz w:val="24"/>
          <w:szCs w:val="24"/>
        </w:rPr>
        <w:t xml:space="preserve"> /</w:t>
      </w:r>
      <w:r w:rsidR="00EA4E67" w:rsidRPr="00993675">
        <w:rPr>
          <w:rFonts w:asciiTheme="minorHAnsi" w:hAnsiTheme="minorHAnsi"/>
          <w:color w:val="808080" w:themeColor="background1" w:themeShade="80"/>
          <w:sz w:val="24"/>
          <w:szCs w:val="24"/>
        </w:rPr>
        <w:tab/>
      </w:r>
      <w:r w:rsidR="00734E5A" w:rsidRPr="00993675">
        <w:rPr>
          <w:rFonts w:asciiTheme="minorHAnsi" w:hAnsiTheme="minorHAnsi"/>
          <w:color w:val="808080" w:themeColor="background1" w:themeShade="80"/>
          <w:sz w:val="24"/>
          <w:szCs w:val="24"/>
        </w:rPr>
        <w:t>X</w:t>
      </w:r>
      <w:r w:rsidR="00993675" w:rsidRPr="00993675">
        <w:rPr>
          <w:rFonts w:asciiTheme="minorHAnsi" w:hAnsiTheme="minorHAnsi"/>
          <w:color w:val="808080" w:themeColor="background1" w:themeShade="80"/>
          <w:sz w:val="24"/>
          <w:szCs w:val="24"/>
        </w:rPr>
        <w:t>I</w:t>
      </w:r>
      <w:r w:rsidR="00734E5A" w:rsidRPr="00993675">
        <w:rPr>
          <w:rFonts w:asciiTheme="minorHAnsi" w:hAnsiTheme="minorHAnsi"/>
          <w:color w:val="808080" w:themeColor="background1" w:themeShade="80"/>
          <w:sz w:val="24"/>
          <w:szCs w:val="24"/>
        </w:rPr>
        <w:t xml:space="preserve">I. SETKÁNÍ SKLÁŘŮ A KERAMIKŮ </w:t>
      </w:r>
    </w:p>
    <w:p w14:paraId="471731F6" w14:textId="7515ABB7" w:rsidR="00EA4E67" w:rsidRPr="00993675" w:rsidRDefault="00993675" w:rsidP="00993675">
      <w:pPr>
        <w:pStyle w:val="Nadpis1"/>
        <w:pBdr>
          <w:bottom w:val="single" w:sz="6" w:space="1" w:color="auto"/>
        </w:pBdr>
        <w:spacing w:before="0" w:after="240"/>
        <w:rPr>
          <w:rFonts w:asciiTheme="minorHAnsi" w:hAnsiTheme="minorHAnsi"/>
        </w:rPr>
      </w:pPr>
      <w:r w:rsidRPr="00993675">
        <w:rPr>
          <w:rFonts w:asciiTheme="minorHAnsi" w:hAnsiTheme="minorHAnsi"/>
        </w:rPr>
        <w:t>České sklářství a keramika varují před ztrátou konkurenceschopnosti</w:t>
      </w:r>
    </w:p>
    <w:p w14:paraId="1AA210CB" w14:textId="77777777" w:rsidR="00993675" w:rsidRPr="00993675" w:rsidRDefault="00993675" w:rsidP="00993675">
      <w:pPr>
        <w:spacing w:after="120"/>
        <w:jc w:val="both"/>
      </w:pPr>
      <w:r w:rsidRPr="00993675">
        <w:rPr>
          <w:rFonts w:eastAsiaTheme="majorEastAsia" w:cstheme="minorHAnsi"/>
          <w:b/>
          <w:bCs/>
          <w:color w:val="365F91" w:themeColor="accent1" w:themeShade="BF"/>
        </w:rPr>
        <w:t>Harrachov, 18. září 2026 –</w:t>
      </w:r>
      <w:r w:rsidRPr="00993675">
        <w:t xml:space="preserve"> České sklářství a keramika v roce 2025 přišly o 1 057 pracovníků. Zaměstnanost ve sledovaných podnicích se meziročně snížila o 6 % na 16 476 osob. Tržby odvětví současně klesly o 2,6 % na 57,01 miliardy korun. Podle Asociace sklářského a keramického průmyslu ČR bude pro udržení výroby a pracovních míst rozhodující zejména dostupnost energií za konkurenceschopné ceny a reálně zvládnutelné podmínky dekarbonizace.</w:t>
      </w:r>
    </w:p>
    <w:p w14:paraId="566AF61D" w14:textId="77777777" w:rsidR="00993675" w:rsidRPr="00993675" w:rsidRDefault="00993675" w:rsidP="00993675">
      <w:pPr>
        <w:jc w:val="both"/>
      </w:pPr>
      <w:r w:rsidRPr="00993675">
        <w:t>O dalším vývoji energeticky náročného průmyslu jednali 16. září v Harrachově zástupci podniků, státní správy, odborných institucí a sociálních partnerů na XII. Setkání sklářů a keramiků, které uspořádala Asociace sklářského a keramického průmyslu ČR.</w:t>
      </w:r>
    </w:p>
    <w:p w14:paraId="6070A37B" w14:textId="77777777" w:rsidR="00993675" w:rsidRPr="00993675" w:rsidRDefault="00993675" w:rsidP="00993675">
      <w:pPr>
        <w:ind w:left="283" w:right="170"/>
        <w:jc w:val="both"/>
      </w:pPr>
      <w:r w:rsidRPr="00993675">
        <w:rPr>
          <w:i/>
        </w:rPr>
        <w:t>„České sklářství a keramika mají silnou tradici, know-how a výrobky úspěšné na světových trzích. Samotná tradice však pracovní místa ani výrobu neudrží. Pokud mají podniky dále investovat v České republice, potřebují konkurenceschopné ceny energií, předvídatelná pravidla a dostupnou podporu technologických změn. Dekarbonizace nesmí vést pouze k přesunu výroby a emisí mimo Evropu,“ uvedl Jan Hadraba, prezident ASKP ČR.</w:t>
      </w:r>
    </w:p>
    <w:p w14:paraId="5C3C8391" w14:textId="77777777" w:rsidR="00993675" w:rsidRPr="00993675" w:rsidRDefault="00993675" w:rsidP="00993675">
      <w:pPr>
        <w:pStyle w:val="Nadpis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93675">
        <w:rPr>
          <w:rFonts w:asciiTheme="minorHAnsi" w:hAnsiTheme="minorHAnsi" w:cstheme="minorHAnsi"/>
          <w:b/>
          <w:bCs/>
          <w:sz w:val="22"/>
          <w:szCs w:val="22"/>
        </w:rPr>
        <w:t>Odvětví zaměstnává o šest procent lidí méně</w:t>
      </w:r>
    </w:p>
    <w:p w14:paraId="1890425F" w14:textId="77777777" w:rsidR="00993675" w:rsidRPr="00993675" w:rsidRDefault="00993675" w:rsidP="00993675">
      <w:pPr>
        <w:jc w:val="both"/>
      </w:pPr>
      <w:r w:rsidRPr="00993675">
        <w:t>Podle údajů výroční zprávy ASKP ČR pracovalo v roce 2025 ve sledovaných podnicích s 50 a více zaměstnanci celkem 16 476 lidí, meziročně o 1 057 méně. Ve sklářském průmyslu se počet pracovníků snížil o 6,2 % na 13 892 osob, v porcelánu a keramice o 5 % na 2 584 pracovníků. Nejvýraznější pokles zaznamenala výroba a zpracování plochého skla, kde zaměstnanost klesla přibližně o 11 %.</w:t>
      </w:r>
    </w:p>
    <w:p w14:paraId="714EF12E" w14:textId="77777777" w:rsidR="00993675" w:rsidRPr="00993675" w:rsidRDefault="00993675" w:rsidP="00993675">
      <w:pPr>
        <w:jc w:val="both"/>
      </w:pPr>
      <w:r w:rsidRPr="00993675">
        <w:t>Tržby celého sklářského a keramického průmyslu dosáhly 57 miliard korun, meziročně o 2,6 % méně. Samotný sklářský průmysl vykázal tržby 51,3 miliardy korun, což představuje pokles o 3,1 %.</w:t>
      </w:r>
    </w:p>
    <w:p w14:paraId="7C87542A" w14:textId="77777777" w:rsidR="00993675" w:rsidRPr="00993675" w:rsidRDefault="00993675" w:rsidP="00993675">
      <w:pPr>
        <w:pStyle w:val="Nadpis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93675">
        <w:rPr>
          <w:rFonts w:asciiTheme="minorHAnsi" w:hAnsiTheme="minorHAnsi" w:cstheme="minorHAnsi"/>
          <w:b/>
          <w:bCs/>
          <w:sz w:val="22"/>
          <w:szCs w:val="22"/>
        </w:rPr>
        <w:t>Firmy potřebují znát podmínky pro dlouhodobé investice</w:t>
      </w:r>
    </w:p>
    <w:p w14:paraId="6EB4C32B" w14:textId="77777777" w:rsidR="00993675" w:rsidRPr="00993675" w:rsidRDefault="00993675" w:rsidP="00993675">
      <w:pPr>
        <w:jc w:val="both"/>
      </w:pPr>
      <w:r w:rsidRPr="00993675">
        <w:t>Sklářské pece a keramické provozy patří mezi energeticky náročné technologie a jejich modernizace vyžaduje vysoké investice plánované na 10 až 15 let dopředu. Výrobci proto potřebují znát budoucí cenu a dostupnost energie i regulatorní podmínky, za kterých budou provozy fungovat.</w:t>
      </w:r>
    </w:p>
    <w:p w14:paraId="27B048D3" w14:textId="77777777" w:rsidR="00993675" w:rsidRPr="00993675" w:rsidRDefault="00993675" w:rsidP="00993675">
      <w:pPr>
        <w:ind w:left="283" w:right="170"/>
        <w:jc w:val="both"/>
      </w:pPr>
      <w:r w:rsidRPr="00993675">
        <w:rPr>
          <w:i/>
        </w:rPr>
        <w:t>„Průmysl potřebu dekarbonizace nezpochybňuje. Musí však být technicky proveditelná a ekonomicky únosná. Bez dostupné energie, předvídatelného prostředí a odpovídajících investičních nástrojů hrozí, že evropské podniky budou ztrácet konkurenceschopnost rychleji, než budou schopny své provozy modernizovat,“ uvedl Marek Novák, tajemník ASKP ČR.</w:t>
      </w:r>
    </w:p>
    <w:p w14:paraId="54EB67D5" w14:textId="65FB329D" w:rsidR="00993675" w:rsidRPr="00391106" w:rsidRDefault="00993675" w:rsidP="0025123B">
      <w:pPr>
        <w:jc w:val="both"/>
      </w:pPr>
      <w:r w:rsidRPr="00993675">
        <w:t>Setkání v Harrachově se vedle energetiky a dekarbonizace věnovalo také hospodářskému vývoji, nedostatku kvalifikovaných pracovníků, automatizaci a využití umělé inteligence v průmyslových podnicích. ASKP ČR požaduje, aby Česká republika i Evropská unie při přípravě klimatických a energetických opatření důsledně hodnotily jejich dopady na konkurenceschopnost, zaměstnanost a schopnost podniků investovat.</w:t>
      </w:r>
    </w:p>
    <w:tbl>
      <w:tblPr>
        <w:tblStyle w:val="Mkatabulky"/>
        <w:tblpPr w:leftFromText="141" w:rightFromText="141" w:vertAnchor="text" w:horzAnchor="margin" w:tblpY="136"/>
        <w:tblW w:w="10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9"/>
        <w:gridCol w:w="4995"/>
      </w:tblGrid>
      <w:tr w:rsidR="00391106" w:rsidRPr="003A2E00" w14:paraId="756AB82E" w14:textId="77777777" w:rsidTr="00391106">
        <w:trPr>
          <w:trHeight w:val="1045"/>
        </w:trPr>
        <w:tc>
          <w:tcPr>
            <w:tcW w:w="5629" w:type="dxa"/>
          </w:tcPr>
          <w:p w14:paraId="1096C897" w14:textId="77777777" w:rsidR="00391106" w:rsidRPr="00405447" w:rsidRDefault="00391106" w:rsidP="00391106">
            <w:pPr>
              <w:tabs>
                <w:tab w:val="left" w:pos="4050"/>
              </w:tabs>
              <w:rPr>
                <w:rFonts w:ascii="Calibri" w:hAnsi="Calibri" w:cs="Calibri"/>
                <w:b/>
              </w:rPr>
            </w:pPr>
            <w:r w:rsidRPr="00405447">
              <w:rPr>
                <w:rFonts w:ascii="Calibri" w:hAnsi="Calibri" w:cs="Calibri"/>
                <w:b/>
              </w:rPr>
              <w:t>Kontakt pro zástupce médií</w:t>
            </w:r>
          </w:p>
          <w:p w14:paraId="039A016E" w14:textId="77777777" w:rsidR="00391106" w:rsidRPr="001115EB" w:rsidRDefault="00391106" w:rsidP="00391106">
            <w:pPr>
              <w:tabs>
                <w:tab w:val="left" w:pos="405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1115EB">
              <w:rPr>
                <w:rFonts w:ascii="Calibri" w:hAnsi="Calibri" w:cs="Calibri"/>
                <w:b/>
                <w:sz w:val="18"/>
                <w:szCs w:val="18"/>
              </w:rPr>
              <w:t>Asociace sklářského a keramického průmyslu ČR</w:t>
            </w:r>
          </w:p>
          <w:p w14:paraId="463591C2" w14:textId="77777777" w:rsidR="00391106" w:rsidRPr="001115EB" w:rsidRDefault="00391106" w:rsidP="00391106">
            <w:pPr>
              <w:tabs>
                <w:tab w:val="left" w:pos="4050"/>
              </w:tabs>
              <w:rPr>
                <w:rFonts w:ascii="Calibri" w:hAnsi="Calibri" w:cs="Calibri"/>
                <w:sz w:val="18"/>
                <w:szCs w:val="18"/>
              </w:rPr>
            </w:pPr>
            <w:r w:rsidRPr="001115EB">
              <w:rPr>
                <w:rFonts w:ascii="Calibri" w:hAnsi="Calibri" w:cs="Calibri"/>
                <w:sz w:val="18"/>
                <w:szCs w:val="18"/>
              </w:rPr>
              <w:t>Marek Novák, MBA, tajemník</w:t>
            </w:r>
          </w:p>
          <w:p w14:paraId="10258D2E" w14:textId="288DC733" w:rsidR="00391106" w:rsidRPr="00BA5863" w:rsidRDefault="00391106" w:rsidP="00391106">
            <w:pPr>
              <w:tabs>
                <w:tab w:val="left" w:pos="4050"/>
              </w:tabs>
              <w:rPr>
                <w:rFonts w:ascii="Calibri" w:hAnsi="Calibri" w:cs="Calibri"/>
                <w:sz w:val="18"/>
                <w:szCs w:val="18"/>
              </w:rPr>
            </w:pPr>
            <w:hyperlink r:id="rId8" w:history="1">
              <w:r w:rsidRPr="001115EB">
                <w:rPr>
                  <w:rStyle w:val="Hypertextovodkaz"/>
                  <w:rFonts w:ascii="Calibri" w:hAnsi="Calibri" w:cs="Calibri"/>
                  <w:sz w:val="18"/>
                  <w:szCs w:val="18"/>
                </w:rPr>
                <w:t>novak@askpcr.cz</w:t>
              </w:r>
            </w:hyperlink>
            <w:r w:rsidRPr="001115EB">
              <w:rPr>
                <w:rFonts w:ascii="Calibri" w:hAnsi="Calibri" w:cs="Calibri"/>
                <w:sz w:val="18"/>
                <w:szCs w:val="18"/>
              </w:rPr>
              <w:t xml:space="preserve"> | tel.: 773 293 833 | </w:t>
            </w:r>
            <w:hyperlink r:id="rId9" w:history="1">
              <w:r w:rsidRPr="001115EB">
                <w:rPr>
                  <w:rStyle w:val="Hypertextovodkaz"/>
                  <w:rFonts w:ascii="Calibri" w:hAnsi="Calibri" w:cs="Calibri"/>
                  <w:sz w:val="18"/>
                  <w:szCs w:val="18"/>
                </w:rPr>
                <w:t>www.askpcr.cz</w:t>
              </w:r>
            </w:hyperlink>
          </w:p>
        </w:tc>
        <w:tc>
          <w:tcPr>
            <w:tcW w:w="4995" w:type="dxa"/>
          </w:tcPr>
          <w:p w14:paraId="7EDE2A3C" w14:textId="77777777" w:rsidR="00391106" w:rsidRDefault="00391106" w:rsidP="00391106">
            <w:pPr>
              <w:tabs>
                <w:tab w:val="left" w:pos="4050"/>
              </w:tabs>
              <w:rPr>
                <w:rFonts w:ascii="Calibri" w:hAnsi="Calibri" w:cs="Calibri"/>
                <w:sz w:val="16"/>
                <w:szCs w:val="16"/>
              </w:rPr>
            </w:pPr>
          </w:p>
          <w:p w14:paraId="0BA5DF0D" w14:textId="2C074B17" w:rsidR="0025123B" w:rsidRPr="0025123B" w:rsidRDefault="0025123B" w:rsidP="0025123B">
            <w:pPr>
              <w:tabs>
                <w:tab w:val="left" w:pos="1545"/>
              </w:tabs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ab/>
            </w:r>
          </w:p>
        </w:tc>
      </w:tr>
    </w:tbl>
    <w:p w14:paraId="0CF45B3F" w14:textId="75E9A5B2" w:rsidR="00727A67" w:rsidRDefault="00DC5259" w:rsidP="00405447">
      <w:pPr>
        <w:pStyle w:val="Default"/>
        <w:jc w:val="both"/>
        <w:rPr>
          <w:rFonts w:asciiTheme="minorHAnsi" w:hAnsiTheme="minorHAnsi" w:cs="Arial"/>
          <w:b/>
          <w:color w:val="4F81BD" w:themeColor="accent1"/>
          <w:sz w:val="20"/>
          <w:szCs w:val="20"/>
        </w:rPr>
      </w:pPr>
      <w:r w:rsidRPr="0035195F">
        <w:rPr>
          <w:rFonts w:asciiTheme="minorHAnsi" w:hAnsiTheme="minorHAnsi"/>
        </w:rPr>
        <w:t xml:space="preserve"> </w:t>
      </w:r>
    </w:p>
    <w:p w14:paraId="2D186E9E" w14:textId="361C70FA" w:rsidR="002758F7" w:rsidRDefault="00391106" w:rsidP="00391106">
      <w:pPr>
        <w:pStyle w:val="Zkladntext"/>
        <w:rPr>
          <w:color w:val="4F81BD" w:themeColor="accent1"/>
          <w:sz w:val="16"/>
          <w:szCs w:val="16"/>
        </w:rPr>
      </w:pPr>
      <w:r>
        <w:rPr>
          <w:rFonts w:asciiTheme="minorHAnsi" w:hAnsiTheme="minorHAnsi" w:cs="Arial"/>
          <w:b/>
          <w:noProof/>
          <w:color w:val="4F81BD" w:themeColor="accent1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D5875E6" wp14:editId="5EF1B2F9">
            <wp:simplePos x="0" y="0"/>
            <wp:positionH relativeFrom="column">
              <wp:posOffset>154940</wp:posOffset>
            </wp:positionH>
            <wp:positionV relativeFrom="paragraph">
              <wp:posOffset>17780</wp:posOffset>
            </wp:positionV>
            <wp:extent cx="418465" cy="452755"/>
            <wp:effectExtent l="0" t="0" r="635" b="4445"/>
            <wp:wrapTight wrapText="bothSides">
              <wp:wrapPolygon edited="0">
                <wp:start x="0" y="0"/>
                <wp:lineTo x="0" y="20903"/>
                <wp:lineTo x="20649" y="20903"/>
                <wp:lineTo x="20649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askpcr_bank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465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7A67" w:rsidRPr="00405447">
        <w:rPr>
          <w:rFonts w:asciiTheme="minorHAnsi" w:hAnsiTheme="minorHAnsi" w:cs="Arial"/>
          <w:b/>
          <w:color w:val="4F81BD" w:themeColor="accent1"/>
          <w:sz w:val="20"/>
          <w:szCs w:val="20"/>
        </w:rPr>
        <w:t>Asociace sklářského a keramického průmyslu ČR</w:t>
      </w:r>
      <w:r w:rsidR="00727A67" w:rsidRPr="00405447">
        <w:rPr>
          <w:rFonts w:asciiTheme="minorHAnsi" w:hAnsiTheme="minorHAnsi" w:cs="Arial"/>
          <w:color w:val="4F81BD" w:themeColor="accent1"/>
          <w:sz w:val="20"/>
          <w:szCs w:val="20"/>
        </w:rPr>
        <w:t xml:space="preserve"> </w:t>
      </w:r>
      <w:r w:rsidR="00727A67" w:rsidRPr="001115EB">
        <w:rPr>
          <w:rFonts w:asciiTheme="minorHAnsi" w:hAnsiTheme="minorHAnsi" w:cs="Arial"/>
          <w:color w:val="4F81BD" w:themeColor="accent1"/>
          <w:sz w:val="20"/>
          <w:szCs w:val="20"/>
        </w:rPr>
        <w:t>je z</w:t>
      </w:r>
      <w:r w:rsidR="00727A67" w:rsidRPr="001115EB">
        <w:rPr>
          <w:rFonts w:asciiTheme="minorHAnsi" w:hAnsiTheme="minorHAnsi"/>
          <w:color w:val="4F81BD" w:themeColor="accent1"/>
          <w:sz w:val="20"/>
          <w:szCs w:val="20"/>
        </w:rPr>
        <w:t>ájmové sdružení výrobců skla, porcelánu, keramiky jejich servisních organizací a odborných škol. Obhajuje zájmy odvětví a svých členů u orgánů státní správy ČR, institucí evropské unie a organizuje spolupráci svých členů.</w:t>
      </w:r>
      <w:r w:rsidR="009129AF" w:rsidRPr="001115EB">
        <w:rPr>
          <w:rFonts w:asciiTheme="minorHAnsi" w:hAnsiTheme="minorHAnsi"/>
          <w:color w:val="4F81BD" w:themeColor="accent1"/>
          <w:sz w:val="20"/>
          <w:szCs w:val="20"/>
        </w:rPr>
        <w:t xml:space="preserve"> </w:t>
      </w:r>
      <w:r w:rsidR="000C45CE">
        <w:rPr>
          <w:rFonts w:asciiTheme="minorHAnsi" w:hAnsiTheme="minorHAnsi"/>
          <w:color w:val="4F81BD" w:themeColor="accent1"/>
          <w:sz w:val="20"/>
          <w:szCs w:val="20"/>
        </w:rPr>
        <w:t xml:space="preserve">Asociace </w:t>
      </w:r>
      <w:r w:rsidR="009129AF" w:rsidRPr="001115EB">
        <w:rPr>
          <w:rFonts w:asciiTheme="minorHAnsi" w:hAnsiTheme="minorHAnsi"/>
          <w:color w:val="4F81BD" w:themeColor="accent1"/>
          <w:sz w:val="20"/>
          <w:szCs w:val="20"/>
        </w:rPr>
        <w:t>podporu konkurenceschopnost</w:t>
      </w:r>
      <w:r>
        <w:rPr>
          <w:rFonts w:asciiTheme="minorHAnsi" w:hAnsiTheme="minorHAnsi"/>
          <w:color w:val="4F81BD" w:themeColor="accent1"/>
          <w:sz w:val="20"/>
          <w:szCs w:val="20"/>
        </w:rPr>
        <w:t xml:space="preserve"> odvětví</w:t>
      </w:r>
      <w:r w:rsidR="009129AF" w:rsidRPr="001115EB">
        <w:rPr>
          <w:rFonts w:asciiTheme="minorHAnsi" w:hAnsiTheme="minorHAnsi"/>
          <w:color w:val="4F81BD" w:themeColor="accent1"/>
          <w:sz w:val="20"/>
          <w:szCs w:val="20"/>
        </w:rPr>
        <w:t xml:space="preserve"> </w:t>
      </w:r>
      <w:r>
        <w:rPr>
          <w:rFonts w:asciiTheme="minorHAnsi" w:hAnsiTheme="minorHAnsi"/>
          <w:color w:val="4F81BD" w:themeColor="accent1"/>
          <w:sz w:val="20"/>
          <w:szCs w:val="20"/>
        </w:rPr>
        <w:t>3</w:t>
      </w:r>
      <w:r w:rsidR="0025123B">
        <w:rPr>
          <w:rFonts w:asciiTheme="minorHAnsi" w:hAnsiTheme="minorHAnsi"/>
          <w:color w:val="4F81BD" w:themeColor="accent1"/>
          <w:sz w:val="20"/>
          <w:szCs w:val="20"/>
        </w:rPr>
        <w:t>5</w:t>
      </w:r>
      <w:r>
        <w:rPr>
          <w:rFonts w:asciiTheme="minorHAnsi" w:hAnsiTheme="minorHAnsi"/>
          <w:color w:val="4F81BD" w:themeColor="accent1"/>
          <w:sz w:val="20"/>
          <w:szCs w:val="20"/>
        </w:rPr>
        <w:t xml:space="preserve"> let</w:t>
      </w:r>
      <w:r w:rsidR="009129AF" w:rsidRPr="001115EB">
        <w:rPr>
          <w:rFonts w:asciiTheme="minorHAnsi" w:hAnsiTheme="minorHAnsi"/>
          <w:color w:val="4F81BD" w:themeColor="accent1"/>
          <w:sz w:val="20"/>
          <w:szCs w:val="20"/>
        </w:rPr>
        <w:t xml:space="preserve">. </w:t>
      </w:r>
    </w:p>
    <w:sectPr w:rsidR="002758F7" w:rsidSect="0025123B">
      <w:footerReference w:type="default" r:id="rId11"/>
      <w:headerReference w:type="first" r:id="rId12"/>
      <w:pgSz w:w="11906" w:h="16838"/>
      <w:pgMar w:top="720" w:right="720" w:bottom="720" w:left="720" w:header="708" w:footer="4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1C165" w14:textId="77777777" w:rsidR="00BD08FC" w:rsidRDefault="00BD08FC" w:rsidP="003B4F4F">
      <w:pPr>
        <w:spacing w:after="0" w:line="240" w:lineRule="auto"/>
      </w:pPr>
      <w:r>
        <w:separator/>
      </w:r>
    </w:p>
  </w:endnote>
  <w:endnote w:type="continuationSeparator" w:id="0">
    <w:p w14:paraId="24266A56" w14:textId="77777777" w:rsidR="00BD08FC" w:rsidRDefault="00BD08FC" w:rsidP="003B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9329" w14:textId="77777777" w:rsidR="0042773F" w:rsidRDefault="0042773F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5EEF12" wp14:editId="07066B00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ové pol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696C5B" w14:textId="77777777" w:rsidR="0042773F" w:rsidRPr="003E3886" w:rsidRDefault="0042773F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</w:rPr>
                          </w:pPr>
                          <w:r w:rsidRPr="003E3886">
                            <w:rPr>
                              <w:color w:val="0F243E" w:themeColor="text2" w:themeShade="80"/>
                            </w:rPr>
                            <w:fldChar w:fldCharType="begin"/>
                          </w:r>
                          <w:r w:rsidRPr="003E3886">
                            <w:rPr>
                              <w:color w:val="0F243E" w:themeColor="text2" w:themeShade="80"/>
                            </w:rPr>
                            <w:instrText>PAGE  \* Arabic  \* MERGEFORMAT</w:instrText>
                          </w:r>
                          <w:r w:rsidRPr="003E3886">
                            <w:rPr>
                              <w:color w:val="0F243E" w:themeColor="text2" w:themeShade="80"/>
                            </w:rPr>
                            <w:fldChar w:fldCharType="separate"/>
                          </w:r>
                          <w:r w:rsidR="00896720">
                            <w:rPr>
                              <w:noProof/>
                              <w:color w:val="0F243E" w:themeColor="text2" w:themeShade="80"/>
                            </w:rPr>
                            <w:t>2</w:t>
                          </w:r>
                          <w:r w:rsidRPr="003E3886">
                            <w:rPr>
                              <w:color w:val="0F243E" w:themeColor="text2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A5EEF12" id="_x0000_t202" coordsize="21600,21600" o:spt="202" path="m,l,21600r21600,l21600,xe">
              <v:stroke joinstyle="miter"/>
              <v:path gradientshapeok="t" o:connecttype="rect"/>
            </v:shapetype>
            <v:shape id="Textové pole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" fillcolor="white [3201]" stroked="f" strokeweight=".5pt">
              <v:textbox style="mso-fit-shape-to-text:t" inset="0,,0">
                <w:txbxContent>
                  <w:p w14:paraId="5A696C5B" w14:textId="77777777" w:rsidR="0042773F" w:rsidRPr="003E3886" w:rsidRDefault="0042773F">
                    <w:pPr>
                      <w:spacing w:after="0"/>
                      <w:jc w:val="center"/>
                      <w:rPr>
                        <w:color w:val="0F243E" w:themeColor="text2" w:themeShade="80"/>
                      </w:rPr>
                    </w:pPr>
                    <w:r w:rsidRPr="003E3886">
                      <w:rPr>
                        <w:color w:val="0F243E" w:themeColor="text2" w:themeShade="80"/>
                      </w:rPr>
                      <w:fldChar w:fldCharType="begin"/>
                    </w:r>
                    <w:r w:rsidRPr="003E3886">
                      <w:rPr>
                        <w:color w:val="0F243E" w:themeColor="text2" w:themeShade="80"/>
                      </w:rPr>
                      <w:instrText>PAGE  \* Arabic  \* MERGEFORMAT</w:instrText>
                    </w:r>
                    <w:r w:rsidRPr="003E3886">
                      <w:rPr>
                        <w:color w:val="0F243E" w:themeColor="text2" w:themeShade="80"/>
                      </w:rPr>
                      <w:fldChar w:fldCharType="separate"/>
                    </w:r>
                    <w:r w:rsidR="00896720">
                      <w:rPr>
                        <w:noProof/>
                        <w:color w:val="0F243E" w:themeColor="text2" w:themeShade="80"/>
                      </w:rPr>
                      <w:t>2</w:t>
                    </w:r>
                    <w:r w:rsidRPr="003E3886">
                      <w:rPr>
                        <w:color w:val="0F243E" w:themeColor="text2" w:themeShade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BBA5028" w14:textId="77777777" w:rsidR="0042773F" w:rsidRDefault="004277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1E8EB" w14:textId="77777777" w:rsidR="00BD08FC" w:rsidRDefault="00BD08FC" w:rsidP="003B4F4F">
      <w:pPr>
        <w:spacing w:after="0" w:line="240" w:lineRule="auto"/>
      </w:pPr>
      <w:r>
        <w:separator/>
      </w:r>
    </w:p>
  </w:footnote>
  <w:footnote w:type="continuationSeparator" w:id="0">
    <w:p w14:paraId="1C022DAE" w14:textId="77777777" w:rsidR="00BD08FC" w:rsidRDefault="00BD08FC" w:rsidP="003B4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718F9" w14:textId="455B6ED9" w:rsidR="00727A67" w:rsidRDefault="0025123B">
    <w:pPr>
      <w:pStyle w:val="Zhlav"/>
    </w:pPr>
    <w:r w:rsidRPr="0025123B">
      <w:rPr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 wp14:anchorId="5FB86561" wp14:editId="3FBAF1E0">
          <wp:simplePos x="0" y="0"/>
          <wp:positionH relativeFrom="column">
            <wp:posOffset>5492210</wp:posOffset>
          </wp:positionH>
          <wp:positionV relativeFrom="paragraph">
            <wp:posOffset>-201930</wp:posOffset>
          </wp:positionV>
          <wp:extent cx="1284366" cy="1284366"/>
          <wp:effectExtent l="133350" t="133350" r="125730" b="125730"/>
          <wp:wrapNone/>
          <wp:docPr id="211178117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781174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760082">
                    <a:off x="0" y="0"/>
                    <a:ext cx="1284366" cy="1284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7A67">
      <w:rPr>
        <w:noProof/>
      </w:rPr>
      <w:drawing>
        <wp:inline distT="0" distB="0" distL="0" distR="0" wp14:anchorId="1C4380DF" wp14:editId="391D6232">
          <wp:extent cx="5362575" cy="511313"/>
          <wp:effectExtent l="0" t="0" r="0" b="3175"/>
          <wp:docPr id="415205461" name="Obrázek 4152054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548" cy="515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6.5pt;height:103.5pt" o:bullet="t">
        <v:imagedata r:id="rId1" o:title="logo"/>
      </v:shape>
    </w:pict>
  </w:numPicBullet>
  <w:abstractNum w:abstractNumId="0" w15:restartNumberingAfterBreak="0">
    <w:nsid w:val="05C75CB8"/>
    <w:multiLevelType w:val="hybridMultilevel"/>
    <w:tmpl w:val="92044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26D76"/>
    <w:multiLevelType w:val="hybridMultilevel"/>
    <w:tmpl w:val="4E06AB1E"/>
    <w:lvl w:ilvl="0" w:tplc="E9D423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30FE8"/>
    <w:multiLevelType w:val="multilevel"/>
    <w:tmpl w:val="B19C3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B03D72"/>
    <w:multiLevelType w:val="hybridMultilevel"/>
    <w:tmpl w:val="FC0CE9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369607">
    <w:abstractNumId w:val="3"/>
  </w:num>
  <w:num w:numId="2" w16cid:durableId="1560827853">
    <w:abstractNumId w:val="1"/>
  </w:num>
  <w:num w:numId="3" w16cid:durableId="425999330">
    <w:abstractNumId w:val="2"/>
  </w:num>
  <w:num w:numId="4" w16cid:durableId="113799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6A"/>
    <w:rsid w:val="00051CAB"/>
    <w:rsid w:val="00061031"/>
    <w:rsid w:val="00061FFA"/>
    <w:rsid w:val="00064D9A"/>
    <w:rsid w:val="00066C74"/>
    <w:rsid w:val="00071F91"/>
    <w:rsid w:val="000830AD"/>
    <w:rsid w:val="00095315"/>
    <w:rsid w:val="000C45CE"/>
    <w:rsid w:val="000E044C"/>
    <w:rsid w:val="000F70A5"/>
    <w:rsid w:val="001021FE"/>
    <w:rsid w:val="00106031"/>
    <w:rsid w:val="001115EB"/>
    <w:rsid w:val="00142AFA"/>
    <w:rsid w:val="00143381"/>
    <w:rsid w:val="001955E0"/>
    <w:rsid w:val="001C0943"/>
    <w:rsid w:val="002118FB"/>
    <w:rsid w:val="00223082"/>
    <w:rsid w:val="00230A50"/>
    <w:rsid w:val="0025123B"/>
    <w:rsid w:val="00263B75"/>
    <w:rsid w:val="002758F7"/>
    <w:rsid w:val="00280276"/>
    <w:rsid w:val="0029326F"/>
    <w:rsid w:val="002A26CA"/>
    <w:rsid w:val="002C28CE"/>
    <w:rsid w:val="002F2FA7"/>
    <w:rsid w:val="00310C6A"/>
    <w:rsid w:val="00354D99"/>
    <w:rsid w:val="00391106"/>
    <w:rsid w:val="003A6C5C"/>
    <w:rsid w:val="003B4F4F"/>
    <w:rsid w:val="003B599F"/>
    <w:rsid w:val="003E3886"/>
    <w:rsid w:val="003E55FD"/>
    <w:rsid w:val="00405447"/>
    <w:rsid w:val="0042773F"/>
    <w:rsid w:val="0044047E"/>
    <w:rsid w:val="00463DAE"/>
    <w:rsid w:val="00465442"/>
    <w:rsid w:val="00486648"/>
    <w:rsid w:val="004A459C"/>
    <w:rsid w:val="004B1D78"/>
    <w:rsid w:val="004C20EE"/>
    <w:rsid w:val="004D4C5A"/>
    <w:rsid w:val="004E6809"/>
    <w:rsid w:val="004F2241"/>
    <w:rsid w:val="00510006"/>
    <w:rsid w:val="00510405"/>
    <w:rsid w:val="00524EF3"/>
    <w:rsid w:val="005555E1"/>
    <w:rsid w:val="005953E3"/>
    <w:rsid w:val="005C6234"/>
    <w:rsid w:val="006057A1"/>
    <w:rsid w:val="006127D1"/>
    <w:rsid w:val="00622BB9"/>
    <w:rsid w:val="006258F4"/>
    <w:rsid w:val="00626DA3"/>
    <w:rsid w:val="00632DA6"/>
    <w:rsid w:val="00663903"/>
    <w:rsid w:val="006654E4"/>
    <w:rsid w:val="00666BF3"/>
    <w:rsid w:val="006764AD"/>
    <w:rsid w:val="00676A82"/>
    <w:rsid w:val="0068050C"/>
    <w:rsid w:val="006825DE"/>
    <w:rsid w:val="006919B1"/>
    <w:rsid w:val="006A501A"/>
    <w:rsid w:val="006B61D3"/>
    <w:rsid w:val="006D054B"/>
    <w:rsid w:val="006D06D5"/>
    <w:rsid w:val="006F5399"/>
    <w:rsid w:val="0072068C"/>
    <w:rsid w:val="00720C88"/>
    <w:rsid w:val="00720D89"/>
    <w:rsid w:val="00727A67"/>
    <w:rsid w:val="00734E5A"/>
    <w:rsid w:val="007521E5"/>
    <w:rsid w:val="0075481B"/>
    <w:rsid w:val="00766428"/>
    <w:rsid w:val="00776087"/>
    <w:rsid w:val="007B2C66"/>
    <w:rsid w:val="00800EDC"/>
    <w:rsid w:val="0081561D"/>
    <w:rsid w:val="00832A82"/>
    <w:rsid w:val="00861724"/>
    <w:rsid w:val="00876B9F"/>
    <w:rsid w:val="00896720"/>
    <w:rsid w:val="008B325B"/>
    <w:rsid w:val="008E3F90"/>
    <w:rsid w:val="008E5B48"/>
    <w:rsid w:val="008F3FED"/>
    <w:rsid w:val="008F562E"/>
    <w:rsid w:val="00903B9F"/>
    <w:rsid w:val="009129AF"/>
    <w:rsid w:val="00926B33"/>
    <w:rsid w:val="00955002"/>
    <w:rsid w:val="00993675"/>
    <w:rsid w:val="009A5C55"/>
    <w:rsid w:val="009C65BD"/>
    <w:rsid w:val="009E28F3"/>
    <w:rsid w:val="009F5BE9"/>
    <w:rsid w:val="00A26954"/>
    <w:rsid w:val="00A53E70"/>
    <w:rsid w:val="00A86D48"/>
    <w:rsid w:val="00A91852"/>
    <w:rsid w:val="00AA4763"/>
    <w:rsid w:val="00AE1E18"/>
    <w:rsid w:val="00B10EAC"/>
    <w:rsid w:val="00B344D2"/>
    <w:rsid w:val="00B4278F"/>
    <w:rsid w:val="00B8053A"/>
    <w:rsid w:val="00B960A0"/>
    <w:rsid w:val="00BA5863"/>
    <w:rsid w:val="00BB06B0"/>
    <w:rsid w:val="00BB493D"/>
    <w:rsid w:val="00BB576A"/>
    <w:rsid w:val="00BC1DAB"/>
    <w:rsid w:val="00BC3437"/>
    <w:rsid w:val="00BC3E3C"/>
    <w:rsid w:val="00BC7ECC"/>
    <w:rsid w:val="00BD08FC"/>
    <w:rsid w:val="00BF762A"/>
    <w:rsid w:val="00C0116C"/>
    <w:rsid w:val="00C04F56"/>
    <w:rsid w:val="00C53197"/>
    <w:rsid w:val="00C75356"/>
    <w:rsid w:val="00C81E6C"/>
    <w:rsid w:val="00C94EB6"/>
    <w:rsid w:val="00CA5310"/>
    <w:rsid w:val="00CA61BD"/>
    <w:rsid w:val="00CC042B"/>
    <w:rsid w:val="00CC2FEE"/>
    <w:rsid w:val="00D01DD0"/>
    <w:rsid w:val="00D26C02"/>
    <w:rsid w:val="00D3160D"/>
    <w:rsid w:val="00D31ED4"/>
    <w:rsid w:val="00D354A4"/>
    <w:rsid w:val="00D459FB"/>
    <w:rsid w:val="00D55333"/>
    <w:rsid w:val="00D63512"/>
    <w:rsid w:val="00D80D10"/>
    <w:rsid w:val="00DC5259"/>
    <w:rsid w:val="00DC6116"/>
    <w:rsid w:val="00DD38D9"/>
    <w:rsid w:val="00E254A4"/>
    <w:rsid w:val="00E51ED2"/>
    <w:rsid w:val="00E60ACC"/>
    <w:rsid w:val="00E626BE"/>
    <w:rsid w:val="00E62987"/>
    <w:rsid w:val="00E73A1E"/>
    <w:rsid w:val="00EA4E67"/>
    <w:rsid w:val="00EA7D21"/>
    <w:rsid w:val="00ED5984"/>
    <w:rsid w:val="00EE7653"/>
    <w:rsid w:val="00F024B3"/>
    <w:rsid w:val="00F04F94"/>
    <w:rsid w:val="00F126E2"/>
    <w:rsid w:val="00F14371"/>
    <w:rsid w:val="00F2347D"/>
    <w:rsid w:val="00F34E1B"/>
    <w:rsid w:val="00F41F78"/>
    <w:rsid w:val="00F44722"/>
    <w:rsid w:val="00F70DE6"/>
    <w:rsid w:val="00F8051D"/>
    <w:rsid w:val="00FA3A7B"/>
    <w:rsid w:val="00FE36DF"/>
    <w:rsid w:val="00FF157D"/>
    <w:rsid w:val="00FF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511DD"/>
  <w15:docId w15:val="{6E7F6FB9-358B-460F-9D4D-13C0092C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10C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34E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0C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iln">
    <w:name w:val="Strong"/>
    <w:uiPriority w:val="22"/>
    <w:qFormat/>
    <w:rsid w:val="00776087"/>
    <w:rPr>
      <w:rFonts w:cs="Times New Roman"/>
      <w:b/>
    </w:rPr>
  </w:style>
  <w:style w:type="paragraph" w:styleId="Odstavecseseznamem">
    <w:name w:val="List Paragraph"/>
    <w:basedOn w:val="Normln"/>
    <w:uiPriority w:val="34"/>
    <w:qFormat/>
    <w:rsid w:val="00BC343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B4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4F4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B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4F4F"/>
  </w:style>
  <w:style w:type="paragraph" w:styleId="Zpat">
    <w:name w:val="footer"/>
    <w:basedOn w:val="Normln"/>
    <w:link w:val="ZpatChar"/>
    <w:uiPriority w:val="99"/>
    <w:unhideWhenUsed/>
    <w:rsid w:val="003B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4F4F"/>
  </w:style>
  <w:style w:type="paragraph" w:styleId="Zkladntext">
    <w:name w:val="Body Text"/>
    <w:basedOn w:val="Normln"/>
    <w:link w:val="ZkladntextChar"/>
    <w:semiHidden/>
    <w:rsid w:val="00727A67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727A67"/>
    <w:rPr>
      <w:rFonts w:ascii="Times New Roman" w:eastAsia="Times New Roman" w:hAnsi="Times New Roman" w:cs="Times New Roman"/>
      <w:sz w:val="24"/>
      <w:szCs w:val="24"/>
      <w:shd w:val="clear" w:color="auto" w:fill="FFFFFF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27A6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27A67"/>
  </w:style>
  <w:style w:type="table" w:styleId="Mkatabulky">
    <w:name w:val="Table Grid"/>
    <w:basedOn w:val="Normlntabulka"/>
    <w:uiPriority w:val="59"/>
    <w:rsid w:val="00727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27A67"/>
    <w:rPr>
      <w:color w:val="0000FF" w:themeColor="hyperlink"/>
      <w:u w:val="single"/>
    </w:rPr>
  </w:style>
  <w:style w:type="paragraph" w:customStyle="1" w:styleId="Default">
    <w:name w:val="Default"/>
    <w:rsid w:val="00DC52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6B61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61D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61D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61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61D3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05447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051CA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605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8E3F90"/>
    <w:pPr>
      <w:spacing w:after="0" w:line="240" w:lineRule="auto"/>
    </w:pPr>
  </w:style>
  <w:style w:type="character" w:customStyle="1" w:styleId="hps">
    <w:name w:val="hps"/>
    <w:rsid w:val="00E62987"/>
    <w:rPr>
      <w:rFonts w:cs="Times New Roman"/>
    </w:rPr>
  </w:style>
  <w:style w:type="character" w:styleId="Nevyeenzmnka">
    <w:name w:val="Unresolved Mention"/>
    <w:basedOn w:val="Standardnpsmoodstavce"/>
    <w:uiPriority w:val="99"/>
    <w:semiHidden/>
    <w:unhideWhenUsed/>
    <w:rsid w:val="005953E3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34E5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1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ak@askpcr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askpcr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4FE85-61B8-4A9B-9ED0-7ECD3DC4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506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AGC Glass Europe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AsociaceSKP</dc:creator>
  <cp:lastModifiedBy>Marek Novák</cp:lastModifiedBy>
  <cp:revision>13</cp:revision>
  <cp:lastPrinted>2024-09-13T11:01:00Z</cp:lastPrinted>
  <dcterms:created xsi:type="dcterms:W3CDTF">2023-09-20T20:39:00Z</dcterms:created>
  <dcterms:modified xsi:type="dcterms:W3CDTF">2026-09-21T07:03:00Z</dcterms:modified>
</cp:coreProperties>
</file>